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770E3" w14:textId="77777777" w:rsidR="009425E5" w:rsidRDefault="009425E5" w:rsidP="009425E5">
      <w:pPr>
        <w:tabs>
          <w:tab w:val="left" w:pos="2655"/>
          <w:tab w:val="left" w:pos="2715"/>
        </w:tabs>
        <w:jc w:val="center"/>
        <w:rPr>
          <w:rFonts w:ascii="Arial Narrow" w:hAnsi="Arial Narrow"/>
          <w:b/>
          <w:sz w:val="26"/>
          <w:szCs w:val="26"/>
        </w:rPr>
      </w:pPr>
    </w:p>
    <w:p w14:paraId="45325E80" w14:textId="0F22A02A" w:rsidR="009425E5" w:rsidRPr="00F96831" w:rsidRDefault="009425E5" w:rsidP="009425E5">
      <w:pPr>
        <w:rPr>
          <w:rFonts w:ascii="Arial Narrow" w:hAnsi="Arial Narrow"/>
          <w:b/>
          <w:bCs/>
          <w:sz w:val="26"/>
          <w:szCs w:val="26"/>
        </w:rPr>
      </w:pPr>
      <w:r w:rsidRPr="00F96831">
        <w:rPr>
          <w:rFonts w:ascii="Arial Narrow" w:hAnsi="Arial Narrow"/>
          <w:b/>
          <w:bCs/>
          <w:noProof/>
          <w:sz w:val="32"/>
          <w:szCs w:val="32"/>
        </w:rPr>
        <w:drawing>
          <wp:anchor distT="0" distB="0" distL="114300" distR="114300" simplePos="0" relativeHeight="251659264" behindDoc="1" locked="0" layoutInCell="1" allowOverlap="1" wp14:anchorId="141B9E57" wp14:editId="02961EAA">
            <wp:simplePos x="0" y="0"/>
            <wp:positionH relativeFrom="column">
              <wp:posOffset>2392973</wp:posOffset>
            </wp:positionH>
            <wp:positionV relativeFrom="paragraph">
              <wp:posOffset>115277</wp:posOffset>
            </wp:positionV>
            <wp:extent cx="735330" cy="718185"/>
            <wp:effectExtent l="19050" t="0" r="7620" b="0"/>
            <wp:wrapThrough wrapText="bothSides">
              <wp:wrapPolygon edited="0">
                <wp:start x="-560" y="0"/>
                <wp:lineTo x="-560" y="21199"/>
                <wp:lineTo x="21824" y="21199"/>
                <wp:lineTo x="21824" y="0"/>
                <wp:lineTo x="-560" y="0"/>
              </wp:wrapPolygon>
            </wp:wrapThrough>
            <wp:docPr id="11" name="Picture 141" descr="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ogo 3"/>
                    <pic:cNvPicPr>
                      <a:picLocks noChangeAspect="1" noChangeArrowheads="1"/>
                    </pic:cNvPicPr>
                  </pic:nvPicPr>
                  <pic:blipFill>
                    <a:blip r:embed="rId5"/>
                    <a:srcRect/>
                    <a:stretch>
                      <a:fillRect/>
                    </a:stretch>
                  </pic:blipFill>
                  <pic:spPr bwMode="auto">
                    <a:xfrm>
                      <a:off x="0" y="0"/>
                      <a:ext cx="735330" cy="718185"/>
                    </a:xfrm>
                    <a:prstGeom prst="rect">
                      <a:avLst/>
                    </a:prstGeom>
                    <a:noFill/>
                    <a:ln w="9525">
                      <a:noFill/>
                      <a:miter lim="800000"/>
                      <a:headEnd/>
                      <a:tailEnd/>
                    </a:ln>
                  </pic:spPr>
                </pic:pic>
              </a:graphicData>
            </a:graphic>
          </wp:anchor>
        </w:drawing>
      </w:r>
    </w:p>
    <w:p w14:paraId="38602A85" w14:textId="77777777" w:rsidR="009425E5" w:rsidRDefault="009425E5" w:rsidP="009425E5">
      <w:pPr>
        <w:rPr>
          <w:rFonts w:ascii="Arial Narrow" w:hAnsi="Arial Narrow"/>
          <w:b/>
          <w:bCs/>
          <w:color w:val="FF0000"/>
          <w:sz w:val="26"/>
          <w:szCs w:val="26"/>
        </w:rPr>
      </w:pPr>
    </w:p>
    <w:p w14:paraId="5C4BF7DF" w14:textId="77777777" w:rsidR="009425E5" w:rsidRDefault="009425E5" w:rsidP="009425E5">
      <w:pPr>
        <w:rPr>
          <w:rFonts w:ascii="Arial Narrow" w:hAnsi="Arial Narrow"/>
          <w:b/>
          <w:bCs/>
          <w:color w:val="FF0000"/>
          <w:sz w:val="26"/>
          <w:szCs w:val="26"/>
        </w:rPr>
      </w:pPr>
    </w:p>
    <w:p w14:paraId="697111C2" w14:textId="77777777" w:rsidR="009425E5" w:rsidRDefault="009425E5" w:rsidP="009425E5">
      <w:pPr>
        <w:spacing w:after="0" w:line="240" w:lineRule="auto"/>
        <w:rPr>
          <w:rFonts w:ascii="Arial Narrow" w:hAnsi="Arial Narrow"/>
          <w:b/>
          <w:bCs/>
          <w:color w:val="FF0000"/>
          <w:sz w:val="26"/>
          <w:szCs w:val="26"/>
        </w:rPr>
      </w:pPr>
      <w:r>
        <w:rPr>
          <w:rFonts w:ascii="Arial Narrow" w:hAnsi="Arial Narrow"/>
          <w:b/>
          <w:bCs/>
          <w:color w:val="FF0000"/>
          <w:sz w:val="26"/>
          <w:szCs w:val="26"/>
        </w:rPr>
        <w:tab/>
      </w:r>
      <w:r>
        <w:rPr>
          <w:rFonts w:ascii="Arial Narrow" w:hAnsi="Arial Narrow"/>
          <w:b/>
          <w:bCs/>
          <w:color w:val="FF0000"/>
          <w:sz w:val="26"/>
          <w:szCs w:val="26"/>
        </w:rPr>
        <w:tab/>
      </w:r>
      <w:r>
        <w:rPr>
          <w:rFonts w:ascii="Arial Narrow" w:hAnsi="Arial Narrow"/>
          <w:b/>
          <w:bCs/>
          <w:color w:val="FF0000"/>
          <w:sz w:val="26"/>
          <w:szCs w:val="26"/>
        </w:rPr>
        <w:tab/>
      </w:r>
      <w:r>
        <w:rPr>
          <w:rFonts w:ascii="Arial Narrow" w:hAnsi="Arial Narrow"/>
          <w:b/>
          <w:bCs/>
          <w:color w:val="FF0000"/>
          <w:sz w:val="26"/>
          <w:szCs w:val="26"/>
        </w:rPr>
        <w:tab/>
      </w:r>
      <w:r>
        <w:rPr>
          <w:rFonts w:ascii="Arial Narrow" w:hAnsi="Arial Narrow"/>
          <w:b/>
          <w:bCs/>
          <w:color w:val="FF0000"/>
          <w:sz w:val="26"/>
          <w:szCs w:val="26"/>
        </w:rPr>
        <w:tab/>
        <w:t xml:space="preserve">The presidency </w:t>
      </w:r>
    </w:p>
    <w:p w14:paraId="31C320F6" w14:textId="2096D6A9" w:rsidR="009425E5" w:rsidRPr="008253DF" w:rsidRDefault="009425E5" w:rsidP="00CA38CD">
      <w:pPr>
        <w:spacing w:after="0" w:line="240" w:lineRule="auto"/>
        <w:rPr>
          <w:rFonts w:ascii="Arial Black" w:hAnsi="Arial Black"/>
          <w:b/>
          <w:sz w:val="28"/>
          <w:szCs w:val="28"/>
        </w:rPr>
      </w:pPr>
      <w:r w:rsidRPr="008253DF">
        <w:rPr>
          <w:rFonts w:ascii="Arial Black" w:hAnsi="Arial Black"/>
          <w:b/>
          <w:sz w:val="28"/>
          <w:szCs w:val="28"/>
        </w:rPr>
        <w:t>NATIONAL HAJJ COMMISSION OF NIGERIA (NAHCON)</w:t>
      </w:r>
    </w:p>
    <w:p w14:paraId="25D43CE9" w14:textId="77777777" w:rsidR="009425E5" w:rsidRPr="008253DF" w:rsidRDefault="009425E5" w:rsidP="009425E5">
      <w:pPr>
        <w:spacing w:after="0" w:line="240" w:lineRule="auto"/>
        <w:rPr>
          <w:rFonts w:ascii="Arial Narrow" w:hAnsi="Arial Narrow"/>
          <w:b/>
          <w:bCs/>
          <w:color w:val="FF0000"/>
          <w:sz w:val="26"/>
          <w:szCs w:val="26"/>
        </w:rPr>
      </w:pPr>
    </w:p>
    <w:p w14:paraId="5A316B51" w14:textId="46F896CF" w:rsidR="009425E5" w:rsidRPr="00F7102A" w:rsidRDefault="009425E5" w:rsidP="009425E5">
      <w:pPr>
        <w:jc w:val="both"/>
        <w:rPr>
          <w:rFonts w:ascii="Arial Narrow" w:hAnsi="Arial Narrow"/>
          <w:b/>
          <w:sz w:val="34"/>
          <w:szCs w:val="34"/>
          <w:u w:val="single"/>
        </w:rPr>
      </w:pPr>
      <w:r>
        <w:rPr>
          <w:rFonts w:ascii="Arial Narrow" w:hAnsi="Arial Narrow"/>
          <w:b/>
          <w:sz w:val="34"/>
          <w:szCs w:val="34"/>
          <w:u w:val="single"/>
        </w:rPr>
        <w:t>APPLICATION FOR 2027</w:t>
      </w:r>
      <w:r w:rsidRPr="00F7102A">
        <w:rPr>
          <w:rFonts w:ascii="Arial Narrow" w:hAnsi="Arial Narrow"/>
          <w:b/>
          <w:sz w:val="34"/>
          <w:szCs w:val="34"/>
          <w:u w:val="single"/>
        </w:rPr>
        <w:t xml:space="preserve"> HAJJ LICENCE FOR TRAVEL AGENCIES</w:t>
      </w:r>
    </w:p>
    <w:p w14:paraId="34EEF6DE" w14:textId="77777777" w:rsidR="009425E5" w:rsidRPr="00CA38CD" w:rsidRDefault="009425E5" w:rsidP="009425E5">
      <w:pPr>
        <w:jc w:val="both"/>
        <w:rPr>
          <w:rFonts w:ascii="Century Gothic" w:hAnsi="Century Gothic"/>
          <w:sz w:val="30"/>
          <w:szCs w:val="30"/>
        </w:rPr>
      </w:pPr>
      <w:r w:rsidRPr="00B126C2">
        <w:rPr>
          <w:rFonts w:ascii="Century Gothic" w:hAnsi="Century Gothic"/>
          <w:sz w:val="30"/>
          <w:szCs w:val="30"/>
        </w:rPr>
        <w:t xml:space="preserve"> </w:t>
      </w:r>
      <w:r w:rsidRPr="00CA38CD">
        <w:rPr>
          <w:rFonts w:ascii="Century Gothic" w:hAnsi="Century Gothic"/>
          <w:sz w:val="30"/>
          <w:szCs w:val="30"/>
        </w:rPr>
        <w:t xml:space="preserve"> The National Hajj Commission of Nigeria (NAHCON) hereby informs all duly registered Travel Agencies interested in 2027 Hajj Operation that arrangements for licensing and slot allocation have commenced. Interested Travel Agencies are </w:t>
      </w:r>
      <w:proofErr w:type="gramStart"/>
      <w:r w:rsidRPr="00CA38CD">
        <w:rPr>
          <w:rFonts w:ascii="Century Gothic" w:hAnsi="Century Gothic"/>
          <w:sz w:val="30"/>
          <w:szCs w:val="30"/>
        </w:rPr>
        <w:t>therefore,</w:t>
      </w:r>
      <w:proofErr w:type="gramEnd"/>
      <w:r w:rsidRPr="00CA38CD">
        <w:rPr>
          <w:rFonts w:ascii="Century Gothic" w:hAnsi="Century Gothic"/>
          <w:sz w:val="30"/>
          <w:szCs w:val="30"/>
        </w:rPr>
        <w:t xml:space="preserve"> invited to apply for the grant of 2027 Hajj license and slot allocation.</w:t>
      </w:r>
    </w:p>
    <w:p w14:paraId="4E816077" w14:textId="77777777" w:rsidR="009425E5" w:rsidRPr="00CA38CD" w:rsidRDefault="009425E5" w:rsidP="00B126C2">
      <w:pPr>
        <w:jc w:val="both"/>
        <w:rPr>
          <w:rFonts w:ascii="Century Gothic" w:hAnsi="Century Gothic"/>
          <w:b/>
          <w:sz w:val="30"/>
          <w:szCs w:val="30"/>
        </w:rPr>
      </w:pPr>
      <w:r w:rsidRPr="00CA38CD">
        <w:rPr>
          <w:rFonts w:ascii="Century Gothic" w:hAnsi="Century Gothic"/>
          <w:b/>
          <w:sz w:val="30"/>
          <w:szCs w:val="30"/>
        </w:rPr>
        <w:t>2</w:t>
      </w:r>
      <w:proofErr w:type="gramStart"/>
      <w:r w:rsidRPr="00CA38CD">
        <w:rPr>
          <w:rFonts w:ascii="Century Gothic" w:hAnsi="Century Gothic"/>
          <w:b/>
          <w:sz w:val="30"/>
          <w:szCs w:val="30"/>
        </w:rPr>
        <w:t>.  CONDITIONS</w:t>
      </w:r>
      <w:proofErr w:type="gramEnd"/>
      <w:r w:rsidRPr="00CA38CD">
        <w:rPr>
          <w:rFonts w:ascii="Century Gothic" w:hAnsi="Century Gothic"/>
          <w:b/>
          <w:sz w:val="30"/>
          <w:szCs w:val="30"/>
        </w:rPr>
        <w:t xml:space="preserve"> FOR APPLICATION:</w:t>
      </w:r>
    </w:p>
    <w:p w14:paraId="3B80EF92" w14:textId="77777777" w:rsidR="009425E5" w:rsidRPr="00CA38CD" w:rsidRDefault="009425E5" w:rsidP="009425E5">
      <w:pPr>
        <w:ind w:left="720" w:hanging="720"/>
        <w:jc w:val="both"/>
        <w:rPr>
          <w:rFonts w:ascii="Century Gothic" w:hAnsi="Century Gothic"/>
          <w:sz w:val="30"/>
          <w:szCs w:val="30"/>
        </w:rPr>
      </w:pPr>
      <w:r w:rsidRPr="00CA38CD">
        <w:rPr>
          <w:rFonts w:ascii="Century Gothic" w:hAnsi="Century Gothic"/>
          <w:b/>
          <w:bCs/>
          <w:sz w:val="30"/>
          <w:szCs w:val="30"/>
        </w:rPr>
        <w:t>Corporate Status</w:t>
      </w:r>
      <w:r w:rsidRPr="00CA38CD">
        <w:rPr>
          <w:rFonts w:ascii="Century Gothic" w:hAnsi="Century Gothic"/>
          <w:sz w:val="30"/>
          <w:szCs w:val="30"/>
        </w:rPr>
        <w:t>: The operating company must be a registered Travel Agency with the Corporate Affairs Commission (CAC).</w:t>
      </w:r>
    </w:p>
    <w:p w14:paraId="5C7395BF" w14:textId="77777777" w:rsidR="009425E5" w:rsidRPr="00CA38CD" w:rsidRDefault="009425E5" w:rsidP="009425E5">
      <w:pPr>
        <w:ind w:left="720" w:hanging="720"/>
        <w:jc w:val="both"/>
        <w:rPr>
          <w:rFonts w:ascii="Century Gothic" w:hAnsi="Century Gothic"/>
          <w:sz w:val="30"/>
          <w:szCs w:val="30"/>
        </w:rPr>
      </w:pPr>
      <w:r w:rsidRPr="00CA38CD">
        <w:rPr>
          <w:rFonts w:ascii="Century Gothic" w:hAnsi="Century Gothic"/>
          <w:sz w:val="30"/>
          <w:szCs w:val="30"/>
        </w:rPr>
        <w:t>ii.</w:t>
      </w:r>
      <w:r w:rsidRPr="00CA38CD">
        <w:rPr>
          <w:rFonts w:ascii="Century Gothic" w:hAnsi="Century Gothic"/>
          <w:sz w:val="30"/>
          <w:szCs w:val="30"/>
        </w:rPr>
        <w:tab/>
      </w:r>
      <w:r w:rsidRPr="00CA38CD">
        <w:rPr>
          <w:rFonts w:ascii="Century Gothic" w:hAnsi="Century Gothic"/>
          <w:b/>
          <w:bCs/>
          <w:sz w:val="30"/>
          <w:szCs w:val="30"/>
        </w:rPr>
        <w:t>Financial Capacity:</w:t>
      </w:r>
      <w:r w:rsidRPr="00CA38CD">
        <w:rPr>
          <w:rFonts w:ascii="Century Gothic" w:hAnsi="Century Gothic"/>
          <w:sz w:val="30"/>
          <w:szCs w:val="30"/>
        </w:rPr>
        <w:t xml:space="preserve"> Provision of bank Guaranty to the tune of </w:t>
      </w:r>
      <w:r w:rsidRPr="00CA38CD">
        <w:rPr>
          <w:rFonts w:ascii="Century Gothic" w:hAnsi="Century Gothic"/>
          <w:dstrike/>
          <w:sz w:val="30"/>
          <w:szCs w:val="30"/>
        </w:rPr>
        <w:t>N</w:t>
      </w:r>
      <w:r w:rsidRPr="00CA38CD">
        <w:rPr>
          <w:rFonts w:ascii="Century Gothic" w:hAnsi="Century Gothic"/>
          <w:sz w:val="30"/>
          <w:szCs w:val="30"/>
        </w:rPr>
        <w:t>250,000,000 [Two hundred and fifty Million Naira] to replace the refundable cash deposit in accordance with provision of section 16 [4] of NAHCON [Establishment] Act, 2006</w:t>
      </w:r>
    </w:p>
    <w:p w14:paraId="594494D4" w14:textId="77777777" w:rsidR="009425E5" w:rsidRPr="00CA38CD" w:rsidRDefault="009425E5" w:rsidP="009425E5">
      <w:pPr>
        <w:ind w:left="720" w:hanging="720"/>
        <w:jc w:val="both"/>
        <w:rPr>
          <w:rFonts w:ascii="Century Gothic" w:hAnsi="Century Gothic"/>
          <w:sz w:val="30"/>
          <w:szCs w:val="30"/>
        </w:rPr>
      </w:pPr>
      <w:proofErr w:type="gramStart"/>
      <w:r w:rsidRPr="00CA38CD">
        <w:rPr>
          <w:rFonts w:ascii="Century Gothic" w:hAnsi="Century Gothic"/>
          <w:sz w:val="30"/>
          <w:szCs w:val="30"/>
        </w:rPr>
        <w:t>iii .</w:t>
      </w:r>
      <w:proofErr w:type="gramEnd"/>
      <w:r w:rsidRPr="00CA38CD">
        <w:rPr>
          <w:rFonts w:ascii="Century Gothic" w:hAnsi="Century Gothic"/>
          <w:sz w:val="30"/>
          <w:szCs w:val="30"/>
        </w:rPr>
        <w:tab/>
      </w:r>
      <w:r w:rsidRPr="00CA38CD">
        <w:rPr>
          <w:rFonts w:ascii="Century Gothic" w:hAnsi="Century Gothic"/>
          <w:b/>
          <w:bCs/>
          <w:sz w:val="30"/>
          <w:szCs w:val="30"/>
        </w:rPr>
        <w:t>Operational Proof:</w:t>
      </w:r>
      <w:r w:rsidRPr="00CA38CD">
        <w:rPr>
          <w:rFonts w:ascii="Century Gothic" w:hAnsi="Century Gothic"/>
          <w:sz w:val="30"/>
          <w:szCs w:val="30"/>
        </w:rPr>
        <w:t xml:space="preserve"> Applicants must possess valid IATA accreditation, accredited staff, and a track record of successfully handling pilgrimages.</w:t>
      </w:r>
    </w:p>
    <w:p w14:paraId="370E7E0E" w14:textId="77777777" w:rsidR="009425E5" w:rsidRPr="00CA38CD" w:rsidRDefault="009425E5" w:rsidP="009425E5">
      <w:pPr>
        <w:ind w:left="720" w:hanging="720"/>
        <w:jc w:val="both"/>
        <w:rPr>
          <w:rFonts w:ascii="Century Gothic" w:hAnsi="Century Gothic"/>
          <w:sz w:val="30"/>
          <w:szCs w:val="30"/>
        </w:rPr>
      </w:pPr>
      <w:r w:rsidRPr="00CA38CD">
        <w:rPr>
          <w:rFonts w:ascii="Century Gothic" w:hAnsi="Century Gothic"/>
          <w:sz w:val="30"/>
          <w:szCs w:val="30"/>
        </w:rPr>
        <w:t>iv.</w:t>
      </w:r>
      <w:r w:rsidRPr="00CA38CD">
        <w:rPr>
          <w:rFonts w:ascii="Century Gothic" w:hAnsi="Century Gothic"/>
          <w:sz w:val="30"/>
          <w:szCs w:val="30"/>
        </w:rPr>
        <w:tab/>
      </w:r>
      <w:r w:rsidRPr="00CA38CD">
        <w:rPr>
          <w:rFonts w:ascii="Century Gothic" w:hAnsi="Century Gothic"/>
          <w:b/>
          <w:bCs/>
          <w:sz w:val="30"/>
          <w:szCs w:val="30"/>
        </w:rPr>
        <w:t>Regulatory Compliance:</w:t>
      </w:r>
      <w:r w:rsidRPr="00CA38CD">
        <w:rPr>
          <w:rFonts w:ascii="Century Gothic" w:hAnsi="Century Gothic"/>
          <w:sz w:val="30"/>
          <w:szCs w:val="30"/>
        </w:rPr>
        <w:t xml:space="preserve"> Operations must be aligned with Saudi Arabia's Vision 2030 (such as digital integration via the </w:t>
      </w:r>
      <w:proofErr w:type="spellStart"/>
      <w:r w:rsidRPr="00CA38CD">
        <w:rPr>
          <w:rFonts w:ascii="Century Gothic" w:hAnsi="Century Gothic"/>
          <w:sz w:val="30"/>
          <w:szCs w:val="30"/>
        </w:rPr>
        <w:t>Nusuk</w:t>
      </w:r>
      <w:proofErr w:type="spellEnd"/>
      <w:r w:rsidRPr="00CA38CD">
        <w:rPr>
          <w:rFonts w:ascii="Century Gothic" w:hAnsi="Century Gothic"/>
          <w:sz w:val="30"/>
          <w:szCs w:val="30"/>
        </w:rPr>
        <w:t xml:space="preserve"> platform), and operators must provide confirmed accommodations and transport for pilgrims.</w:t>
      </w:r>
    </w:p>
    <w:p w14:paraId="4206AE49" w14:textId="77777777" w:rsidR="009425E5" w:rsidRPr="00CA38CD" w:rsidRDefault="009425E5" w:rsidP="00FF49BE">
      <w:pPr>
        <w:spacing w:after="0" w:line="360" w:lineRule="auto"/>
        <w:jc w:val="both"/>
        <w:rPr>
          <w:rFonts w:ascii="Century Gothic" w:hAnsi="Century Gothic"/>
          <w:sz w:val="30"/>
          <w:szCs w:val="30"/>
        </w:rPr>
      </w:pPr>
      <w:r w:rsidRPr="00CA38CD">
        <w:rPr>
          <w:rFonts w:ascii="Century Gothic" w:hAnsi="Century Gothic"/>
          <w:sz w:val="30"/>
          <w:szCs w:val="30"/>
        </w:rPr>
        <w:t>v.</w:t>
      </w:r>
      <w:r w:rsidRPr="00CA38CD">
        <w:rPr>
          <w:rFonts w:ascii="Century Gothic" w:hAnsi="Century Gothic"/>
          <w:sz w:val="30"/>
          <w:szCs w:val="30"/>
        </w:rPr>
        <w:tab/>
        <w:t>3 years Tax clearance from the Nigeria Revenue Services</w:t>
      </w:r>
    </w:p>
    <w:p w14:paraId="15590023" w14:textId="77777777" w:rsidR="009425E5" w:rsidRDefault="009425E5" w:rsidP="00FF49BE">
      <w:pPr>
        <w:spacing w:after="0" w:line="360" w:lineRule="auto"/>
        <w:jc w:val="both"/>
        <w:rPr>
          <w:rFonts w:ascii="Century Gothic" w:hAnsi="Century Gothic"/>
          <w:sz w:val="30"/>
          <w:szCs w:val="30"/>
        </w:rPr>
      </w:pPr>
      <w:r w:rsidRPr="00CA38CD">
        <w:rPr>
          <w:rFonts w:ascii="Century Gothic" w:hAnsi="Century Gothic"/>
          <w:sz w:val="30"/>
          <w:szCs w:val="30"/>
        </w:rPr>
        <w:t>vi.</w:t>
      </w:r>
      <w:r w:rsidRPr="00CA38CD">
        <w:rPr>
          <w:rFonts w:ascii="Century Gothic" w:hAnsi="Century Gothic"/>
          <w:sz w:val="30"/>
          <w:szCs w:val="30"/>
        </w:rPr>
        <w:tab/>
        <w:t>3 years Audited account</w:t>
      </w:r>
    </w:p>
    <w:p w14:paraId="03F25C8F" w14:textId="77777777" w:rsidR="00CA38CD" w:rsidRDefault="00CA38CD" w:rsidP="00FF49BE">
      <w:pPr>
        <w:spacing w:after="0" w:line="360" w:lineRule="auto"/>
        <w:jc w:val="both"/>
        <w:rPr>
          <w:rFonts w:ascii="Century Gothic" w:hAnsi="Century Gothic"/>
          <w:sz w:val="30"/>
          <w:szCs w:val="30"/>
        </w:rPr>
      </w:pPr>
    </w:p>
    <w:p w14:paraId="315D6EC1" w14:textId="77777777" w:rsidR="00CA38CD" w:rsidRDefault="00CA38CD" w:rsidP="00FF49BE">
      <w:pPr>
        <w:spacing w:after="0" w:line="360" w:lineRule="auto"/>
        <w:jc w:val="both"/>
        <w:rPr>
          <w:rFonts w:ascii="Century Gothic" w:hAnsi="Century Gothic"/>
          <w:sz w:val="30"/>
          <w:szCs w:val="30"/>
        </w:rPr>
      </w:pPr>
    </w:p>
    <w:p w14:paraId="7B4A1004" w14:textId="77777777" w:rsidR="00CA38CD" w:rsidRPr="00CA38CD" w:rsidRDefault="00CA38CD" w:rsidP="00FF49BE">
      <w:pPr>
        <w:spacing w:after="0" w:line="360" w:lineRule="auto"/>
        <w:jc w:val="both"/>
        <w:rPr>
          <w:rFonts w:ascii="Century Gothic" w:hAnsi="Century Gothic"/>
          <w:sz w:val="30"/>
          <w:szCs w:val="30"/>
        </w:rPr>
      </w:pPr>
    </w:p>
    <w:p w14:paraId="1266FB7C" w14:textId="77777777" w:rsidR="009425E5" w:rsidRPr="00CA38CD" w:rsidRDefault="009425E5" w:rsidP="00FF49BE">
      <w:pPr>
        <w:spacing w:after="0" w:line="360" w:lineRule="auto"/>
        <w:jc w:val="both"/>
        <w:rPr>
          <w:rFonts w:ascii="Century Gothic" w:hAnsi="Century Gothic"/>
          <w:sz w:val="30"/>
          <w:szCs w:val="30"/>
        </w:rPr>
      </w:pPr>
      <w:r w:rsidRPr="00CA38CD">
        <w:rPr>
          <w:rFonts w:ascii="Century Gothic" w:hAnsi="Century Gothic"/>
          <w:sz w:val="30"/>
          <w:szCs w:val="30"/>
        </w:rPr>
        <w:t>vii.</w:t>
      </w:r>
      <w:r w:rsidRPr="00CA38CD">
        <w:rPr>
          <w:rFonts w:ascii="Century Gothic" w:hAnsi="Century Gothic"/>
          <w:sz w:val="30"/>
          <w:szCs w:val="30"/>
        </w:rPr>
        <w:tab/>
        <w:t>Evidence of Hajj slots utilization for the last 3 years.</w:t>
      </w:r>
    </w:p>
    <w:p w14:paraId="13CA8370" w14:textId="77777777" w:rsidR="009425E5" w:rsidRPr="00CA38CD" w:rsidRDefault="009425E5" w:rsidP="00FF49BE">
      <w:pPr>
        <w:spacing w:after="0" w:line="360" w:lineRule="auto"/>
        <w:ind w:left="720" w:hanging="720"/>
        <w:jc w:val="both"/>
        <w:rPr>
          <w:rFonts w:ascii="Century Gothic" w:hAnsi="Century Gothic"/>
          <w:sz w:val="30"/>
          <w:szCs w:val="30"/>
        </w:rPr>
      </w:pPr>
      <w:r w:rsidRPr="00CA38CD">
        <w:rPr>
          <w:rFonts w:ascii="Century Gothic" w:hAnsi="Century Gothic"/>
          <w:sz w:val="30"/>
          <w:szCs w:val="30"/>
        </w:rPr>
        <w:t>viii.</w:t>
      </w:r>
      <w:r w:rsidRPr="00CA38CD">
        <w:rPr>
          <w:rFonts w:ascii="Century Gothic" w:hAnsi="Century Gothic"/>
          <w:sz w:val="30"/>
          <w:szCs w:val="30"/>
        </w:rPr>
        <w:tab/>
        <w:t>Evidence of filing of annual return with Corporate Affairs Commission (CAC).</w:t>
      </w:r>
    </w:p>
    <w:p w14:paraId="5B212CCA" w14:textId="77777777" w:rsidR="009425E5" w:rsidRPr="00CA38CD" w:rsidRDefault="009425E5" w:rsidP="00FF49BE">
      <w:pPr>
        <w:spacing w:after="0" w:line="360" w:lineRule="auto"/>
        <w:ind w:left="720" w:hanging="720"/>
        <w:jc w:val="both"/>
        <w:rPr>
          <w:rFonts w:ascii="Century Gothic" w:hAnsi="Century Gothic"/>
          <w:sz w:val="30"/>
          <w:szCs w:val="30"/>
        </w:rPr>
      </w:pPr>
      <w:r w:rsidRPr="00CA38CD">
        <w:rPr>
          <w:rFonts w:ascii="Century Gothic" w:hAnsi="Century Gothic"/>
          <w:sz w:val="30"/>
          <w:szCs w:val="30"/>
        </w:rPr>
        <w:t>ix.</w:t>
      </w:r>
      <w:r w:rsidRPr="00CA38CD">
        <w:rPr>
          <w:rFonts w:ascii="Century Gothic" w:hAnsi="Century Gothic"/>
          <w:sz w:val="30"/>
          <w:szCs w:val="30"/>
        </w:rPr>
        <w:tab/>
        <w:t>A reference letter from a licensed Nigerian Commercial Bank confirming the Company’s account standing and creditworthiness.</w:t>
      </w:r>
    </w:p>
    <w:p w14:paraId="620C8D62" w14:textId="46389785" w:rsidR="009425E5" w:rsidRPr="00CA38CD" w:rsidRDefault="009425E5" w:rsidP="00FF49BE">
      <w:pPr>
        <w:spacing w:after="0" w:line="360" w:lineRule="auto"/>
        <w:jc w:val="both"/>
        <w:rPr>
          <w:rFonts w:ascii="Century Gothic" w:hAnsi="Century Gothic"/>
          <w:sz w:val="30"/>
          <w:szCs w:val="30"/>
        </w:rPr>
      </w:pPr>
      <w:r w:rsidRPr="00CA38CD">
        <w:rPr>
          <w:rFonts w:ascii="Century Gothic" w:hAnsi="Century Gothic"/>
          <w:sz w:val="30"/>
          <w:szCs w:val="30"/>
        </w:rPr>
        <w:t>x.</w:t>
      </w:r>
      <w:r w:rsidRPr="00CA38CD">
        <w:rPr>
          <w:rFonts w:ascii="Century Gothic" w:hAnsi="Century Gothic"/>
          <w:sz w:val="30"/>
          <w:szCs w:val="30"/>
        </w:rPr>
        <w:tab/>
        <w:t xml:space="preserve">Court Affidavit of the Company’s Directors </w:t>
      </w:r>
    </w:p>
    <w:p w14:paraId="6E4DBE2C" w14:textId="1698E67C" w:rsidR="009425E5" w:rsidRPr="00CA38CD" w:rsidRDefault="009425E5" w:rsidP="009425E5">
      <w:pPr>
        <w:spacing w:after="0"/>
        <w:ind w:left="720" w:hanging="720"/>
        <w:jc w:val="both"/>
        <w:rPr>
          <w:rFonts w:ascii="Century Gothic" w:hAnsi="Century Gothic"/>
          <w:sz w:val="30"/>
          <w:szCs w:val="30"/>
        </w:rPr>
      </w:pPr>
    </w:p>
    <w:p w14:paraId="019ECEB1" w14:textId="39CB988E" w:rsidR="009425E5" w:rsidRPr="00CA38CD" w:rsidRDefault="00B126C2" w:rsidP="00B126C2">
      <w:pPr>
        <w:spacing w:after="0"/>
        <w:jc w:val="both"/>
        <w:rPr>
          <w:rFonts w:ascii="Century Gothic" w:hAnsi="Century Gothic"/>
          <w:b/>
          <w:sz w:val="30"/>
          <w:szCs w:val="30"/>
        </w:rPr>
      </w:pPr>
      <w:r w:rsidRPr="00CA38CD">
        <w:rPr>
          <w:rFonts w:ascii="Century Gothic" w:hAnsi="Century Gothic"/>
          <w:b/>
          <w:sz w:val="30"/>
          <w:szCs w:val="30"/>
        </w:rPr>
        <w:t>3.</w:t>
      </w:r>
      <w:r w:rsidRPr="00CA38CD">
        <w:rPr>
          <w:rFonts w:ascii="Century Gothic" w:hAnsi="Century Gothic"/>
          <w:b/>
          <w:sz w:val="30"/>
          <w:szCs w:val="30"/>
        </w:rPr>
        <w:tab/>
      </w:r>
      <w:r w:rsidR="009425E5" w:rsidRPr="00CA38CD">
        <w:rPr>
          <w:rFonts w:ascii="Century Gothic" w:hAnsi="Century Gothic"/>
          <w:b/>
          <w:sz w:val="30"/>
          <w:szCs w:val="30"/>
        </w:rPr>
        <w:t>ALL APPLICANTS ARE REQUIRED TO UPDATE THEIR RECORDS WITH THE COMMISSION, IF THERE IS ANY CHANGE(S) VIZ:</w:t>
      </w:r>
    </w:p>
    <w:p w14:paraId="446BFC72" w14:textId="77777777" w:rsidR="009425E5" w:rsidRPr="00CA38CD" w:rsidRDefault="009425E5" w:rsidP="009425E5">
      <w:pPr>
        <w:pStyle w:val="ListParagraph"/>
        <w:numPr>
          <w:ilvl w:val="0"/>
          <w:numId w:val="6"/>
        </w:numPr>
        <w:spacing w:after="0"/>
        <w:jc w:val="both"/>
        <w:rPr>
          <w:rFonts w:ascii="Century Gothic" w:hAnsi="Century Gothic"/>
          <w:sz w:val="30"/>
          <w:szCs w:val="30"/>
        </w:rPr>
      </w:pPr>
      <w:r w:rsidRPr="00CA38CD">
        <w:rPr>
          <w:rFonts w:ascii="Century Gothic" w:hAnsi="Century Gothic"/>
          <w:sz w:val="30"/>
          <w:szCs w:val="30"/>
        </w:rPr>
        <w:t>Certified True Copy of Status Report of the CAC;</w:t>
      </w:r>
    </w:p>
    <w:p w14:paraId="7DC07854" w14:textId="4F8260F7" w:rsidR="009425E5" w:rsidRPr="00CA38CD" w:rsidRDefault="005111F5" w:rsidP="009425E5">
      <w:pPr>
        <w:pStyle w:val="ListParagraph"/>
        <w:numPr>
          <w:ilvl w:val="0"/>
          <w:numId w:val="6"/>
        </w:numPr>
        <w:spacing w:after="0"/>
        <w:jc w:val="both"/>
        <w:rPr>
          <w:rFonts w:ascii="Century Gothic" w:hAnsi="Century Gothic"/>
          <w:sz w:val="30"/>
          <w:szCs w:val="30"/>
        </w:rPr>
      </w:pPr>
      <w:r>
        <w:rPr>
          <w:rFonts w:ascii="Century Gothic" w:hAnsi="Century Gothic"/>
          <w:sz w:val="30"/>
          <w:szCs w:val="30"/>
        </w:rPr>
        <w:t>Status report/</w:t>
      </w:r>
      <w:r w:rsidR="009425E5" w:rsidRPr="00CA38CD">
        <w:rPr>
          <w:rFonts w:ascii="Century Gothic" w:hAnsi="Century Gothic"/>
          <w:sz w:val="30"/>
          <w:szCs w:val="30"/>
        </w:rPr>
        <w:t>Memorandum and Articles of Association and Office address;</w:t>
      </w:r>
    </w:p>
    <w:p w14:paraId="1C70FA64" w14:textId="0AA9432F" w:rsidR="009425E5" w:rsidRDefault="009425E5" w:rsidP="00CA38CD">
      <w:pPr>
        <w:pStyle w:val="ListParagraph"/>
        <w:numPr>
          <w:ilvl w:val="0"/>
          <w:numId w:val="6"/>
        </w:numPr>
        <w:spacing w:after="0"/>
        <w:jc w:val="both"/>
        <w:rPr>
          <w:rFonts w:ascii="Century Gothic" w:hAnsi="Century Gothic"/>
          <w:sz w:val="30"/>
          <w:szCs w:val="30"/>
        </w:rPr>
      </w:pPr>
      <w:r w:rsidRPr="00CA38CD">
        <w:rPr>
          <w:rFonts w:ascii="Century Gothic" w:hAnsi="Century Gothic"/>
          <w:sz w:val="30"/>
          <w:szCs w:val="30"/>
        </w:rPr>
        <w:t>Current Curriculum Vitae of the Company’s staff to be responsible for Hajj Matters/ administration.</w:t>
      </w:r>
    </w:p>
    <w:p w14:paraId="31435AE1" w14:textId="77777777" w:rsidR="00CA38CD" w:rsidRPr="00CA38CD" w:rsidRDefault="00CA38CD" w:rsidP="00CA38CD">
      <w:pPr>
        <w:spacing w:after="0"/>
        <w:jc w:val="both"/>
        <w:rPr>
          <w:rFonts w:ascii="Century Gothic" w:hAnsi="Century Gothic"/>
          <w:sz w:val="30"/>
          <w:szCs w:val="30"/>
        </w:rPr>
      </w:pPr>
    </w:p>
    <w:p w14:paraId="35427D3C" w14:textId="7535AAAC" w:rsidR="009425E5" w:rsidRPr="00CA38CD" w:rsidRDefault="00B126C2" w:rsidP="00B126C2">
      <w:pPr>
        <w:spacing w:after="0"/>
        <w:jc w:val="both"/>
        <w:rPr>
          <w:rFonts w:ascii="Century Gothic" w:hAnsi="Century Gothic"/>
          <w:b/>
          <w:sz w:val="30"/>
          <w:szCs w:val="30"/>
        </w:rPr>
      </w:pPr>
      <w:r w:rsidRPr="00CA38CD">
        <w:rPr>
          <w:rFonts w:ascii="Century Gothic" w:hAnsi="Century Gothic"/>
          <w:b/>
          <w:sz w:val="30"/>
          <w:szCs w:val="30"/>
        </w:rPr>
        <w:t>4.</w:t>
      </w:r>
      <w:r w:rsidRPr="00CA38CD">
        <w:rPr>
          <w:rFonts w:ascii="Century Gothic" w:hAnsi="Century Gothic"/>
          <w:b/>
          <w:sz w:val="30"/>
          <w:szCs w:val="30"/>
        </w:rPr>
        <w:tab/>
      </w:r>
      <w:r w:rsidR="009425E5" w:rsidRPr="00CA38CD">
        <w:rPr>
          <w:rFonts w:ascii="Century Gothic" w:hAnsi="Century Gothic"/>
          <w:b/>
          <w:sz w:val="30"/>
          <w:szCs w:val="30"/>
        </w:rPr>
        <w:t>MODE OF APPLICATION AND CLOSING DATE</w:t>
      </w:r>
    </w:p>
    <w:p w14:paraId="52CB3565" w14:textId="77777777" w:rsidR="009425E5" w:rsidRPr="00FF49BE" w:rsidRDefault="009425E5" w:rsidP="00CA38CD">
      <w:pPr>
        <w:pStyle w:val="ListParagraph"/>
        <w:numPr>
          <w:ilvl w:val="0"/>
          <w:numId w:val="2"/>
        </w:numPr>
        <w:spacing w:after="0"/>
        <w:ind w:left="0" w:firstLine="0"/>
        <w:jc w:val="both"/>
        <w:rPr>
          <w:rFonts w:ascii="Century Gothic" w:hAnsi="Century Gothic"/>
          <w:b/>
          <w:sz w:val="30"/>
          <w:szCs w:val="30"/>
        </w:rPr>
      </w:pPr>
      <w:r w:rsidRPr="00CA38CD">
        <w:rPr>
          <w:rFonts w:ascii="Century Gothic" w:hAnsi="Century Gothic"/>
          <w:sz w:val="30"/>
          <w:szCs w:val="30"/>
        </w:rPr>
        <w:t xml:space="preserve">All applications should be done online through this web address </w:t>
      </w:r>
      <w:r w:rsidRPr="00CA38CD">
        <w:rPr>
          <w:rFonts w:ascii="Century Gothic" w:hAnsi="Century Gothic"/>
          <w:b/>
          <w:i/>
          <w:sz w:val="30"/>
          <w:szCs w:val="30"/>
        </w:rPr>
        <w:t>stos.nigeriahajjcom.gov.ng</w:t>
      </w:r>
      <w:r w:rsidRPr="00CA38CD">
        <w:rPr>
          <w:rFonts w:ascii="Century Gothic" w:hAnsi="Century Gothic"/>
          <w:sz w:val="30"/>
          <w:szCs w:val="30"/>
        </w:rPr>
        <w:t xml:space="preserve"> Guidelines are provided for ease of registration</w:t>
      </w:r>
    </w:p>
    <w:p w14:paraId="2C4EBE15" w14:textId="77777777" w:rsidR="00FF49BE" w:rsidRPr="00CA38CD" w:rsidRDefault="00FF49BE" w:rsidP="00FF49BE">
      <w:pPr>
        <w:pStyle w:val="ListParagraph"/>
        <w:spacing w:after="0"/>
        <w:ind w:left="0"/>
        <w:jc w:val="both"/>
        <w:rPr>
          <w:rFonts w:ascii="Century Gothic" w:hAnsi="Century Gothic"/>
          <w:b/>
          <w:sz w:val="30"/>
          <w:szCs w:val="30"/>
        </w:rPr>
      </w:pPr>
    </w:p>
    <w:p w14:paraId="2A87D68A" w14:textId="77777777" w:rsidR="00B126C2" w:rsidRPr="00FF49BE" w:rsidRDefault="00B126C2" w:rsidP="00CA38CD">
      <w:pPr>
        <w:pStyle w:val="ListParagraph"/>
        <w:numPr>
          <w:ilvl w:val="0"/>
          <w:numId w:val="2"/>
        </w:numPr>
        <w:spacing w:after="0"/>
        <w:ind w:left="0" w:firstLine="0"/>
        <w:jc w:val="both"/>
        <w:rPr>
          <w:rFonts w:ascii="Century Gothic" w:hAnsi="Century Gothic"/>
          <w:b/>
          <w:sz w:val="30"/>
          <w:szCs w:val="30"/>
        </w:rPr>
      </w:pPr>
      <w:r w:rsidRPr="00CA38CD">
        <w:rPr>
          <w:rFonts w:ascii="Century Gothic" w:hAnsi="Century Gothic"/>
          <w:sz w:val="30"/>
          <w:szCs w:val="30"/>
        </w:rPr>
        <w:t xml:space="preserve">To begin the application </w:t>
      </w:r>
      <w:proofErr w:type="gramStart"/>
      <w:r w:rsidRPr="00CA38CD">
        <w:rPr>
          <w:rFonts w:ascii="Century Gothic" w:hAnsi="Century Gothic"/>
          <w:sz w:val="30"/>
          <w:szCs w:val="30"/>
        </w:rPr>
        <w:t>process</w:t>
      </w:r>
      <w:proofErr w:type="gramEnd"/>
      <w:r w:rsidRPr="00CA38CD">
        <w:rPr>
          <w:rFonts w:ascii="Century Gothic" w:hAnsi="Century Gothic"/>
          <w:sz w:val="30"/>
          <w:szCs w:val="30"/>
        </w:rPr>
        <w:t xml:space="preserve"> click “New Registration” at the above link</w:t>
      </w:r>
    </w:p>
    <w:p w14:paraId="7E269B29" w14:textId="77777777" w:rsidR="00FF49BE" w:rsidRPr="00CA38CD" w:rsidRDefault="00FF49BE" w:rsidP="00FF49BE">
      <w:pPr>
        <w:pStyle w:val="ListParagraph"/>
        <w:spacing w:after="0"/>
        <w:ind w:left="0"/>
        <w:jc w:val="both"/>
        <w:rPr>
          <w:rFonts w:ascii="Century Gothic" w:hAnsi="Century Gothic"/>
          <w:b/>
          <w:sz w:val="30"/>
          <w:szCs w:val="30"/>
        </w:rPr>
      </w:pPr>
    </w:p>
    <w:p w14:paraId="383E2D8C" w14:textId="64B9004B" w:rsidR="00B126C2" w:rsidRPr="00CA38CD" w:rsidRDefault="00B126C2" w:rsidP="00CA38CD">
      <w:pPr>
        <w:pStyle w:val="ListParagraph"/>
        <w:numPr>
          <w:ilvl w:val="0"/>
          <w:numId w:val="2"/>
        </w:numPr>
        <w:spacing w:after="0"/>
        <w:ind w:left="0" w:firstLine="0"/>
        <w:jc w:val="both"/>
        <w:rPr>
          <w:rFonts w:ascii="Century Gothic" w:hAnsi="Century Gothic"/>
          <w:color w:val="FF0000"/>
          <w:sz w:val="30"/>
          <w:szCs w:val="30"/>
        </w:rPr>
      </w:pPr>
      <w:r w:rsidRPr="00CA38CD">
        <w:rPr>
          <w:rFonts w:ascii="Century Gothic" w:hAnsi="Century Gothic"/>
          <w:sz w:val="30"/>
          <w:szCs w:val="30"/>
        </w:rPr>
        <w:t xml:space="preserve">All applications, along with the relevant </w:t>
      </w:r>
      <w:proofErr w:type="gramStart"/>
      <w:r w:rsidRPr="00CA38CD">
        <w:rPr>
          <w:rFonts w:ascii="Century Gothic" w:hAnsi="Century Gothic"/>
          <w:sz w:val="30"/>
          <w:szCs w:val="30"/>
        </w:rPr>
        <w:t>attachments</w:t>
      </w:r>
      <w:proofErr w:type="gramEnd"/>
      <w:r w:rsidRPr="00CA38CD">
        <w:rPr>
          <w:rFonts w:ascii="Century Gothic" w:hAnsi="Century Gothic"/>
          <w:sz w:val="30"/>
          <w:szCs w:val="30"/>
        </w:rPr>
        <w:t xml:space="preserve"> should be submitted </w:t>
      </w:r>
      <w:r w:rsidRPr="00CA38CD">
        <w:rPr>
          <w:rFonts w:ascii="Century Gothic" w:hAnsi="Century Gothic"/>
          <w:b/>
          <w:sz w:val="30"/>
          <w:szCs w:val="30"/>
        </w:rPr>
        <w:t>NOT</w:t>
      </w:r>
      <w:r w:rsidRPr="00CA38CD">
        <w:rPr>
          <w:rFonts w:ascii="Century Gothic" w:hAnsi="Century Gothic"/>
          <w:sz w:val="30"/>
          <w:szCs w:val="30"/>
        </w:rPr>
        <w:t xml:space="preserve"> later than </w:t>
      </w:r>
      <w:r w:rsidR="00FC176C">
        <w:rPr>
          <w:rFonts w:ascii="Century Gothic" w:hAnsi="Century Gothic"/>
          <w:b/>
          <w:bCs/>
          <w:sz w:val="30"/>
          <w:szCs w:val="30"/>
        </w:rPr>
        <w:t>7</w:t>
      </w:r>
      <w:proofErr w:type="gramStart"/>
      <w:r w:rsidRPr="00CA38CD">
        <w:rPr>
          <w:rFonts w:ascii="Century Gothic" w:hAnsi="Century Gothic"/>
          <w:b/>
          <w:bCs/>
          <w:sz w:val="30"/>
          <w:szCs w:val="30"/>
          <w:vertAlign w:val="superscript"/>
        </w:rPr>
        <w:t>th</w:t>
      </w:r>
      <w:r w:rsidRPr="00CA38CD">
        <w:rPr>
          <w:rFonts w:ascii="Century Gothic" w:hAnsi="Century Gothic"/>
          <w:b/>
          <w:bCs/>
          <w:sz w:val="30"/>
          <w:szCs w:val="30"/>
        </w:rPr>
        <w:t xml:space="preserve"> </w:t>
      </w:r>
      <w:r w:rsidRPr="00CA38CD">
        <w:rPr>
          <w:rFonts w:ascii="Century Gothic" w:hAnsi="Century Gothic"/>
          <w:b/>
          <w:bCs/>
          <w:sz w:val="30"/>
          <w:szCs w:val="30"/>
          <w:vertAlign w:val="superscript"/>
        </w:rPr>
        <w:t xml:space="preserve"> </w:t>
      </w:r>
      <w:r w:rsidRPr="00CA38CD">
        <w:rPr>
          <w:rFonts w:ascii="Century Gothic" w:hAnsi="Century Gothic"/>
          <w:b/>
          <w:sz w:val="30"/>
          <w:szCs w:val="30"/>
        </w:rPr>
        <w:t>of</w:t>
      </w:r>
      <w:proofErr w:type="gramEnd"/>
      <w:r w:rsidRPr="00CA38CD">
        <w:rPr>
          <w:rFonts w:ascii="Century Gothic" w:hAnsi="Century Gothic"/>
          <w:b/>
          <w:sz w:val="30"/>
          <w:szCs w:val="30"/>
        </w:rPr>
        <w:t xml:space="preserve"> </w:t>
      </w:r>
      <w:proofErr w:type="gramStart"/>
      <w:r w:rsidR="00D42F23">
        <w:rPr>
          <w:rFonts w:ascii="Century Gothic" w:hAnsi="Century Gothic"/>
          <w:b/>
          <w:sz w:val="30"/>
          <w:szCs w:val="30"/>
        </w:rPr>
        <w:t>August</w:t>
      </w:r>
      <w:r w:rsidRPr="00CA38CD">
        <w:rPr>
          <w:rFonts w:ascii="Century Gothic" w:hAnsi="Century Gothic"/>
          <w:b/>
          <w:sz w:val="30"/>
          <w:szCs w:val="30"/>
        </w:rPr>
        <w:t>,</w:t>
      </w:r>
      <w:proofErr w:type="gramEnd"/>
      <w:r w:rsidRPr="00CA38CD">
        <w:rPr>
          <w:rFonts w:ascii="Century Gothic" w:hAnsi="Century Gothic"/>
          <w:b/>
          <w:sz w:val="30"/>
          <w:szCs w:val="30"/>
        </w:rPr>
        <w:t xml:space="preserve"> 2026</w:t>
      </w:r>
      <w:r w:rsidRPr="00CA38CD">
        <w:rPr>
          <w:rFonts w:ascii="Century Gothic" w:hAnsi="Century Gothic"/>
          <w:color w:val="FF0000"/>
          <w:sz w:val="30"/>
          <w:szCs w:val="30"/>
        </w:rPr>
        <w:t>.</w:t>
      </w:r>
    </w:p>
    <w:p w14:paraId="355636F5" w14:textId="77777777" w:rsidR="00B126C2" w:rsidRDefault="00B126C2" w:rsidP="00CA38CD">
      <w:pPr>
        <w:jc w:val="both"/>
        <w:rPr>
          <w:rFonts w:ascii="Century Gothic" w:hAnsi="Century Gothic"/>
          <w:color w:val="FF0000"/>
          <w:sz w:val="30"/>
          <w:szCs w:val="30"/>
        </w:rPr>
      </w:pPr>
    </w:p>
    <w:p w14:paraId="4D75ECFC" w14:textId="77777777" w:rsidR="00FF49BE" w:rsidRDefault="00FF49BE" w:rsidP="00CA38CD">
      <w:pPr>
        <w:jc w:val="both"/>
        <w:rPr>
          <w:rFonts w:ascii="Century Gothic" w:hAnsi="Century Gothic"/>
          <w:color w:val="FF0000"/>
          <w:sz w:val="30"/>
          <w:szCs w:val="30"/>
        </w:rPr>
      </w:pPr>
    </w:p>
    <w:p w14:paraId="75E0EE26" w14:textId="77777777" w:rsidR="00FF49BE" w:rsidRDefault="00FF49BE" w:rsidP="00CA38CD">
      <w:pPr>
        <w:jc w:val="both"/>
        <w:rPr>
          <w:rFonts w:ascii="Century Gothic" w:hAnsi="Century Gothic"/>
          <w:color w:val="FF0000"/>
          <w:sz w:val="30"/>
          <w:szCs w:val="30"/>
        </w:rPr>
      </w:pPr>
    </w:p>
    <w:p w14:paraId="66556951" w14:textId="77777777" w:rsidR="00FF49BE" w:rsidRDefault="00FF49BE" w:rsidP="00CA38CD">
      <w:pPr>
        <w:jc w:val="both"/>
        <w:rPr>
          <w:rFonts w:ascii="Century Gothic" w:hAnsi="Century Gothic"/>
          <w:color w:val="FF0000"/>
          <w:sz w:val="30"/>
          <w:szCs w:val="30"/>
        </w:rPr>
      </w:pPr>
    </w:p>
    <w:p w14:paraId="6A5E1911" w14:textId="77777777" w:rsidR="00FF49BE" w:rsidRDefault="00FF49BE" w:rsidP="00CA38CD">
      <w:pPr>
        <w:jc w:val="both"/>
        <w:rPr>
          <w:rFonts w:ascii="Century Gothic" w:hAnsi="Century Gothic"/>
          <w:color w:val="FF0000"/>
          <w:sz w:val="30"/>
          <w:szCs w:val="30"/>
        </w:rPr>
      </w:pPr>
    </w:p>
    <w:p w14:paraId="5FF16E27" w14:textId="77777777" w:rsidR="00FF49BE" w:rsidRPr="00CA38CD" w:rsidRDefault="00FF49BE" w:rsidP="00CA38CD">
      <w:pPr>
        <w:jc w:val="both"/>
        <w:rPr>
          <w:rFonts w:ascii="Century Gothic" w:hAnsi="Century Gothic"/>
          <w:color w:val="FF0000"/>
          <w:sz w:val="30"/>
          <w:szCs w:val="30"/>
        </w:rPr>
      </w:pPr>
    </w:p>
    <w:p w14:paraId="478722C8" w14:textId="007FCAE9" w:rsidR="00B126C2" w:rsidRPr="00CA38CD" w:rsidRDefault="00B126C2" w:rsidP="00B126C2">
      <w:pPr>
        <w:jc w:val="both"/>
        <w:rPr>
          <w:rFonts w:ascii="Century Gothic" w:hAnsi="Century Gothic"/>
          <w:color w:val="FF0000"/>
          <w:sz w:val="30"/>
          <w:szCs w:val="30"/>
        </w:rPr>
      </w:pPr>
      <w:r w:rsidRPr="00CA38CD">
        <w:rPr>
          <w:rFonts w:ascii="Century Gothic" w:hAnsi="Century Gothic"/>
          <w:b/>
          <w:sz w:val="30"/>
          <w:szCs w:val="30"/>
        </w:rPr>
        <w:t>5.</w:t>
      </w:r>
      <w:r w:rsidRPr="00CA38CD">
        <w:rPr>
          <w:rFonts w:ascii="Century Gothic" w:hAnsi="Century Gothic"/>
          <w:b/>
          <w:sz w:val="30"/>
          <w:szCs w:val="30"/>
        </w:rPr>
        <w:tab/>
        <w:t>ALL APPLICANTS SHOULD NOTE THAT:</w:t>
      </w:r>
    </w:p>
    <w:p w14:paraId="264E1AF7" w14:textId="77777777" w:rsidR="00B126C2" w:rsidRPr="00FF49BE" w:rsidRDefault="00B126C2" w:rsidP="00B126C2">
      <w:pPr>
        <w:pStyle w:val="ListParagraph"/>
        <w:numPr>
          <w:ilvl w:val="0"/>
          <w:numId w:val="7"/>
        </w:numPr>
        <w:spacing w:after="0"/>
        <w:jc w:val="both"/>
        <w:rPr>
          <w:rFonts w:ascii="Century Gothic" w:hAnsi="Century Gothic"/>
          <w:bCs/>
          <w:sz w:val="30"/>
          <w:szCs w:val="30"/>
        </w:rPr>
      </w:pPr>
      <w:r w:rsidRPr="00CA38CD">
        <w:rPr>
          <w:rFonts w:ascii="Century Gothic" w:hAnsi="Century Gothic"/>
          <w:bCs/>
          <w:sz w:val="30"/>
          <w:szCs w:val="30"/>
        </w:rPr>
        <w:tab/>
        <w:t xml:space="preserve">     All applications would be subjected to further scrutiny by the Commission</w:t>
      </w:r>
      <w:r w:rsidRPr="00CA38CD">
        <w:rPr>
          <w:rFonts w:ascii="Century Gothic" w:hAnsi="Century Gothic"/>
          <w:sz w:val="30"/>
          <w:szCs w:val="30"/>
        </w:rPr>
        <w:t xml:space="preserve"> and other relevant Government Agencies, where necessary;</w:t>
      </w:r>
    </w:p>
    <w:p w14:paraId="5E47FB0D" w14:textId="77777777" w:rsidR="00FF49BE" w:rsidRPr="00CA38CD" w:rsidRDefault="00FF49BE" w:rsidP="00FF49BE">
      <w:pPr>
        <w:pStyle w:val="ListParagraph"/>
        <w:spacing w:after="0"/>
        <w:jc w:val="both"/>
        <w:rPr>
          <w:rFonts w:ascii="Century Gothic" w:hAnsi="Century Gothic"/>
          <w:bCs/>
          <w:sz w:val="30"/>
          <w:szCs w:val="30"/>
        </w:rPr>
      </w:pPr>
    </w:p>
    <w:p w14:paraId="1D6D3413" w14:textId="77777777" w:rsidR="00B126C2" w:rsidRDefault="00B126C2" w:rsidP="00B126C2">
      <w:pPr>
        <w:pStyle w:val="ListParagraph"/>
        <w:numPr>
          <w:ilvl w:val="0"/>
          <w:numId w:val="7"/>
        </w:numPr>
        <w:spacing w:after="0"/>
        <w:jc w:val="both"/>
        <w:rPr>
          <w:rFonts w:ascii="Century Gothic" w:hAnsi="Century Gothic"/>
          <w:sz w:val="30"/>
          <w:szCs w:val="30"/>
        </w:rPr>
      </w:pPr>
      <w:r w:rsidRPr="00CA38CD">
        <w:rPr>
          <w:rFonts w:ascii="Century Gothic" w:hAnsi="Century Gothic"/>
          <w:sz w:val="30"/>
          <w:szCs w:val="30"/>
        </w:rPr>
        <w:tab/>
        <w:t xml:space="preserve">    Allocation is subject to availability of slots and previous performance of company; </w:t>
      </w:r>
    </w:p>
    <w:p w14:paraId="3E0B65BF" w14:textId="77777777" w:rsidR="00BD0081" w:rsidRPr="00BD0081" w:rsidRDefault="00BD0081" w:rsidP="00BD0081">
      <w:pPr>
        <w:spacing w:after="0"/>
        <w:jc w:val="both"/>
        <w:rPr>
          <w:rFonts w:ascii="Century Gothic" w:hAnsi="Century Gothic"/>
          <w:sz w:val="30"/>
          <w:szCs w:val="30"/>
        </w:rPr>
      </w:pPr>
    </w:p>
    <w:p w14:paraId="0173752D" w14:textId="77777777" w:rsidR="00B126C2" w:rsidRDefault="00B126C2" w:rsidP="00B126C2">
      <w:pPr>
        <w:pStyle w:val="ListParagraph"/>
        <w:numPr>
          <w:ilvl w:val="0"/>
          <w:numId w:val="7"/>
        </w:numPr>
        <w:spacing w:after="0"/>
        <w:jc w:val="both"/>
        <w:rPr>
          <w:rFonts w:ascii="Century Gothic" w:hAnsi="Century Gothic"/>
          <w:sz w:val="30"/>
          <w:szCs w:val="30"/>
        </w:rPr>
      </w:pPr>
      <w:r w:rsidRPr="00CA38CD">
        <w:rPr>
          <w:rFonts w:ascii="Century Gothic" w:hAnsi="Century Gothic"/>
          <w:sz w:val="30"/>
          <w:szCs w:val="30"/>
        </w:rPr>
        <w:tab/>
        <w:t xml:space="preserve">    Only applications from companies </w:t>
      </w:r>
      <w:proofErr w:type="gramStart"/>
      <w:r w:rsidRPr="00CA38CD">
        <w:rPr>
          <w:rFonts w:ascii="Century Gothic" w:hAnsi="Century Gothic"/>
          <w:sz w:val="30"/>
          <w:szCs w:val="30"/>
        </w:rPr>
        <w:t>not indebted</w:t>
      </w:r>
      <w:proofErr w:type="gramEnd"/>
      <w:r w:rsidRPr="00CA38CD">
        <w:rPr>
          <w:rFonts w:ascii="Century Gothic" w:hAnsi="Century Gothic"/>
          <w:sz w:val="30"/>
          <w:szCs w:val="30"/>
        </w:rPr>
        <w:t xml:space="preserve"> to the Commission or any Saudi Arabian/Nigerian Agencies either on Umrah or Hajj, will be processed;</w:t>
      </w:r>
    </w:p>
    <w:p w14:paraId="657CA4E3" w14:textId="77777777" w:rsidR="00FF49BE" w:rsidRPr="00CA38CD" w:rsidRDefault="00FF49BE" w:rsidP="00FF49BE">
      <w:pPr>
        <w:pStyle w:val="ListParagraph"/>
        <w:spacing w:after="0"/>
        <w:jc w:val="both"/>
        <w:rPr>
          <w:rFonts w:ascii="Century Gothic" w:hAnsi="Century Gothic"/>
          <w:sz w:val="30"/>
          <w:szCs w:val="30"/>
        </w:rPr>
      </w:pPr>
    </w:p>
    <w:p w14:paraId="65C8370F" w14:textId="77777777" w:rsidR="00FF49BE" w:rsidRDefault="00B126C2" w:rsidP="00FF49BE">
      <w:pPr>
        <w:pStyle w:val="ListParagraph"/>
        <w:numPr>
          <w:ilvl w:val="0"/>
          <w:numId w:val="7"/>
        </w:numPr>
        <w:spacing w:after="0"/>
        <w:jc w:val="both"/>
        <w:rPr>
          <w:rFonts w:ascii="Century Gothic" w:hAnsi="Century Gothic"/>
          <w:sz w:val="30"/>
          <w:szCs w:val="30"/>
        </w:rPr>
      </w:pPr>
      <w:r w:rsidRPr="00CA38CD">
        <w:rPr>
          <w:rFonts w:ascii="Century Gothic" w:hAnsi="Century Gothic"/>
          <w:sz w:val="30"/>
          <w:szCs w:val="30"/>
        </w:rPr>
        <w:tab/>
        <w:t xml:space="preserve">    Application from a company that has an unresolved complaint (s) against it or any of its directors with the Commission will not be processed</w:t>
      </w:r>
      <w:r w:rsidR="00FF49BE">
        <w:rPr>
          <w:rFonts w:ascii="Century Gothic" w:hAnsi="Century Gothic"/>
          <w:sz w:val="30"/>
          <w:szCs w:val="30"/>
        </w:rPr>
        <w:t>.</w:t>
      </w:r>
    </w:p>
    <w:p w14:paraId="027C5014" w14:textId="50B25DE0" w:rsidR="00B126C2" w:rsidRPr="00FF49BE" w:rsidRDefault="00B126C2" w:rsidP="00FF49BE">
      <w:pPr>
        <w:pStyle w:val="ListParagraph"/>
        <w:spacing w:after="0"/>
        <w:jc w:val="both"/>
        <w:rPr>
          <w:rFonts w:ascii="Century Gothic" w:hAnsi="Century Gothic"/>
          <w:sz w:val="30"/>
          <w:szCs w:val="30"/>
        </w:rPr>
      </w:pPr>
      <w:r w:rsidRPr="00FF49BE">
        <w:rPr>
          <w:rFonts w:ascii="Century Gothic" w:hAnsi="Century Gothic"/>
          <w:sz w:val="30"/>
          <w:szCs w:val="30"/>
        </w:rPr>
        <w:t xml:space="preserve"> </w:t>
      </w:r>
    </w:p>
    <w:p w14:paraId="39094FDC" w14:textId="1D5FF682" w:rsidR="00B126C2" w:rsidRPr="00FF49BE" w:rsidRDefault="00B126C2" w:rsidP="00B126C2">
      <w:pPr>
        <w:pStyle w:val="ListParagraph"/>
        <w:numPr>
          <w:ilvl w:val="0"/>
          <w:numId w:val="7"/>
        </w:numPr>
        <w:spacing w:after="0"/>
        <w:jc w:val="both"/>
        <w:rPr>
          <w:rFonts w:ascii="Century Gothic" w:hAnsi="Century Gothic"/>
          <w:bCs/>
          <w:sz w:val="30"/>
          <w:szCs w:val="30"/>
        </w:rPr>
      </w:pPr>
      <w:r w:rsidRPr="00CA38CD">
        <w:rPr>
          <w:rFonts w:ascii="Century Gothic" w:hAnsi="Century Gothic"/>
          <w:sz w:val="30"/>
          <w:szCs w:val="30"/>
        </w:rPr>
        <w:t xml:space="preserve">   </w:t>
      </w:r>
      <w:r w:rsidRPr="00CA38CD">
        <w:rPr>
          <w:rFonts w:ascii="Century Gothic" w:hAnsi="Century Gothic"/>
          <w:sz w:val="30"/>
          <w:szCs w:val="30"/>
        </w:rPr>
        <w:tab/>
        <w:t xml:space="preserve">    All remittances to the Commission’s account </w:t>
      </w:r>
      <w:r w:rsidRPr="00CA38CD">
        <w:rPr>
          <w:rFonts w:ascii="Century Gothic" w:hAnsi="Century Gothic"/>
          <w:b/>
          <w:bCs/>
          <w:i/>
          <w:iCs/>
          <w:sz w:val="30"/>
          <w:szCs w:val="30"/>
        </w:rPr>
        <w:t>must be from the company’s corporate account</w:t>
      </w:r>
      <w:r w:rsidRPr="00CA38CD">
        <w:rPr>
          <w:rFonts w:ascii="Century Gothic" w:hAnsi="Century Gothic"/>
          <w:sz w:val="30"/>
          <w:szCs w:val="30"/>
        </w:rPr>
        <w:t>. Any payment outside this will not be accommodated</w:t>
      </w:r>
      <w:r w:rsidR="00FF49BE">
        <w:rPr>
          <w:rFonts w:ascii="Century Gothic" w:hAnsi="Century Gothic"/>
          <w:sz w:val="30"/>
          <w:szCs w:val="30"/>
        </w:rPr>
        <w:t>.</w:t>
      </w:r>
    </w:p>
    <w:p w14:paraId="0003EC03" w14:textId="77777777" w:rsidR="00FF49BE" w:rsidRPr="00CA38CD" w:rsidRDefault="00FF49BE" w:rsidP="00FF49BE">
      <w:pPr>
        <w:pStyle w:val="ListParagraph"/>
        <w:spacing w:after="0"/>
        <w:jc w:val="both"/>
        <w:rPr>
          <w:rFonts w:ascii="Century Gothic" w:hAnsi="Century Gothic"/>
          <w:bCs/>
          <w:sz w:val="30"/>
          <w:szCs w:val="30"/>
        </w:rPr>
      </w:pPr>
    </w:p>
    <w:p w14:paraId="405851D0" w14:textId="77777777" w:rsidR="00CA38CD" w:rsidRPr="00FF49BE" w:rsidRDefault="00CA38CD" w:rsidP="00CA38CD">
      <w:pPr>
        <w:pStyle w:val="ListParagraph"/>
        <w:numPr>
          <w:ilvl w:val="0"/>
          <w:numId w:val="7"/>
        </w:numPr>
        <w:spacing w:after="0"/>
        <w:jc w:val="both"/>
        <w:rPr>
          <w:rFonts w:ascii="Century Gothic" w:hAnsi="Century Gothic"/>
          <w:bCs/>
          <w:sz w:val="30"/>
          <w:szCs w:val="30"/>
        </w:rPr>
      </w:pPr>
      <w:r w:rsidRPr="00CA38CD">
        <w:rPr>
          <w:rFonts w:ascii="Century Gothic" w:hAnsi="Century Gothic"/>
          <w:sz w:val="30"/>
          <w:szCs w:val="30"/>
        </w:rPr>
        <w:t xml:space="preserve">   Any Travel Agent that has a genuine challenge with any airline should immediately notify the Commission </w:t>
      </w:r>
      <w:proofErr w:type="gramStart"/>
      <w:r w:rsidRPr="00CA38CD">
        <w:rPr>
          <w:rFonts w:ascii="Century Gothic" w:hAnsi="Century Gothic"/>
          <w:sz w:val="30"/>
          <w:szCs w:val="30"/>
        </w:rPr>
        <w:t>for</w:t>
      </w:r>
      <w:proofErr w:type="gramEnd"/>
      <w:r w:rsidRPr="00CA38CD">
        <w:rPr>
          <w:rFonts w:ascii="Century Gothic" w:hAnsi="Century Gothic"/>
          <w:sz w:val="30"/>
          <w:szCs w:val="30"/>
        </w:rPr>
        <w:t xml:space="preserve"> possible intervention. Failure to do so and the pilgrim(s) suffered a loss or as a result did not perform Hajj, the company shall be held liable; </w:t>
      </w:r>
    </w:p>
    <w:p w14:paraId="5ED226DD" w14:textId="77777777" w:rsidR="00FF49BE" w:rsidRPr="00CA38CD" w:rsidRDefault="00FF49BE" w:rsidP="00FF49BE">
      <w:pPr>
        <w:pStyle w:val="ListParagraph"/>
        <w:spacing w:after="0"/>
        <w:jc w:val="both"/>
        <w:rPr>
          <w:rFonts w:ascii="Century Gothic" w:hAnsi="Century Gothic"/>
          <w:bCs/>
          <w:sz w:val="30"/>
          <w:szCs w:val="30"/>
        </w:rPr>
      </w:pPr>
    </w:p>
    <w:p w14:paraId="5DD8670E" w14:textId="4DC7368B" w:rsidR="00D42F23" w:rsidRDefault="00CA38CD" w:rsidP="00FF49BE">
      <w:pPr>
        <w:pStyle w:val="ListParagraph"/>
        <w:numPr>
          <w:ilvl w:val="0"/>
          <w:numId w:val="7"/>
        </w:numPr>
        <w:spacing w:after="0"/>
        <w:jc w:val="both"/>
        <w:rPr>
          <w:rFonts w:ascii="Century Gothic" w:hAnsi="Century Gothic"/>
          <w:sz w:val="30"/>
          <w:szCs w:val="30"/>
        </w:rPr>
      </w:pPr>
      <w:r w:rsidRPr="00CA38CD">
        <w:rPr>
          <w:rFonts w:ascii="Century Gothic" w:hAnsi="Century Gothic"/>
          <w:sz w:val="30"/>
          <w:szCs w:val="30"/>
        </w:rPr>
        <w:t xml:space="preserve">   Any applicant that has passenger(s) that have violated Saudi Arabian Immigration law by refusing to exit the Country after Hajj or Umrah Operation and could not render proper account of the absconded pilgrims would be sanctioned;</w:t>
      </w:r>
    </w:p>
    <w:p w14:paraId="5EB5479E" w14:textId="77777777" w:rsidR="00FF49BE" w:rsidRDefault="00FF49BE" w:rsidP="00FF49BE">
      <w:pPr>
        <w:spacing w:after="0"/>
        <w:jc w:val="both"/>
        <w:rPr>
          <w:rFonts w:ascii="Century Gothic" w:hAnsi="Century Gothic"/>
          <w:sz w:val="30"/>
          <w:szCs w:val="30"/>
        </w:rPr>
      </w:pPr>
    </w:p>
    <w:p w14:paraId="4461111E" w14:textId="77777777" w:rsidR="00FF49BE" w:rsidRPr="00FF49BE" w:rsidRDefault="00FF49BE" w:rsidP="00FF49BE">
      <w:pPr>
        <w:spacing w:after="0"/>
        <w:jc w:val="both"/>
        <w:rPr>
          <w:rFonts w:ascii="Century Gothic" w:hAnsi="Century Gothic"/>
          <w:sz w:val="30"/>
          <w:szCs w:val="30"/>
        </w:rPr>
      </w:pPr>
    </w:p>
    <w:p w14:paraId="67DCAF65" w14:textId="77777777" w:rsidR="00D42F23" w:rsidRPr="00D42F23" w:rsidRDefault="00D42F23" w:rsidP="00D42F23">
      <w:pPr>
        <w:spacing w:after="0"/>
        <w:jc w:val="both"/>
        <w:rPr>
          <w:rFonts w:ascii="Century Gothic" w:hAnsi="Century Gothic"/>
          <w:sz w:val="30"/>
          <w:szCs w:val="30"/>
        </w:rPr>
      </w:pPr>
    </w:p>
    <w:p w14:paraId="2B7285CA" w14:textId="3E8E9E48" w:rsidR="00CA38CD" w:rsidRDefault="00CA38CD" w:rsidP="00CA38CD">
      <w:pPr>
        <w:pStyle w:val="ListParagraph"/>
        <w:numPr>
          <w:ilvl w:val="0"/>
          <w:numId w:val="7"/>
        </w:numPr>
        <w:spacing w:after="0"/>
        <w:jc w:val="both"/>
        <w:rPr>
          <w:rFonts w:ascii="Century Gothic" w:hAnsi="Century Gothic"/>
          <w:sz w:val="30"/>
          <w:szCs w:val="30"/>
        </w:rPr>
      </w:pPr>
      <w:r w:rsidRPr="00CA38CD">
        <w:rPr>
          <w:rFonts w:ascii="Century Gothic" w:hAnsi="Century Gothic"/>
          <w:sz w:val="30"/>
          <w:szCs w:val="30"/>
        </w:rPr>
        <w:t xml:space="preserve">Applicants may be requested to submit hard copy of completed filled online form, where necessary; </w:t>
      </w:r>
    </w:p>
    <w:p w14:paraId="5143500D" w14:textId="77777777" w:rsidR="00CA38CD" w:rsidRPr="00CA38CD" w:rsidRDefault="00CA38CD" w:rsidP="00CA38CD">
      <w:pPr>
        <w:spacing w:after="0"/>
        <w:jc w:val="both"/>
        <w:rPr>
          <w:rFonts w:ascii="Century Gothic" w:hAnsi="Century Gothic"/>
          <w:sz w:val="30"/>
          <w:szCs w:val="30"/>
        </w:rPr>
      </w:pPr>
    </w:p>
    <w:p w14:paraId="16381FF7" w14:textId="33A203A3" w:rsidR="00FF49BE" w:rsidRPr="00FF49BE" w:rsidRDefault="00CA38CD" w:rsidP="00FF49BE">
      <w:pPr>
        <w:pStyle w:val="ListParagraph"/>
        <w:numPr>
          <w:ilvl w:val="0"/>
          <w:numId w:val="7"/>
        </w:numPr>
        <w:spacing w:after="0"/>
        <w:jc w:val="both"/>
        <w:rPr>
          <w:rFonts w:ascii="Century Gothic" w:hAnsi="Century Gothic"/>
          <w:sz w:val="30"/>
          <w:szCs w:val="30"/>
        </w:rPr>
      </w:pPr>
      <w:r w:rsidRPr="00FF49BE">
        <w:rPr>
          <w:rFonts w:ascii="Century Gothic" w:hAnsi="Century Gothic"/>
          <w:sz w:val="30"/>
          <w:szCs w:val="30"/>
        </w:rPr>
        <w:t>Each applicant must comply with the contents of the Application form and Guidelines;</w:t>
      </w:r>
    </w:p>
    <w:p w14:paraId="63836043" w14:textId="1E62F045" w:rsidR="00CA38CD" w:rsidRPr="00CA38CD" w:rsidRDefault="00CA38CD" w:rsidP="00CA38CD">
      <w:pPr>
        <w:pStyle w:val="ListParagraph"/>
        <w:spacing w:after="0"/>
        <w:ind w:left="0"/>
        <w:jc w:val="both"/>
        <w:rPr>
          <w:rFonts w:ascii="Century Gothic" w:hAnsi="Century Gothic"/>
          <w:sz w:val="30"/>
          <w:szCs w:val="30"/>
        </w:rPr>
      </w:pPr>
    </w:p>
    <w:p w14:paraId="4210C7ED" w14:textId="77777777" w:rsidR="00CA38CD" w:rsidRPr="00CA38CD" w:rsidRDefault="00CA38CD" w:rsidP="00CA38CD">
      <w:pPr>
        <w:pStyle w:val="ListParagraph"/>
        <w:numPr>
          <w:ilvl w:val="0"/>
          <w:numId w:val="7"/>
        </w:numPr>
        <w:spacing w:after="0"/>
        <w:jc w:val="both"/>
        <w:rPr>
          <w:rFonts w:ascii="Century Gothic" w:hAnsi="Century Gothic"/>
          <w:sz w:val="30"/>
          <w:szCs w:val="30"/>
        </w:rPr>
      </w:pPr>
      <w:r w:rsidRPr="00CA38CD">
        <w:rPr>
          <w:rFonts w:ascii="Century Gothic" w:hAnsi="Century Gothic"/>
          <w:sz w:val="30"/>
          <w:szCs w:val="30"/>
        </w:rPr>
        <w:tab/>
        <w:t xml:space="preserve">  The Commission shall not be liable to any applicant for any loss or inconvenience incurred in connection with the application process.</w:t>
      </w:r>
    </w:p>
    <w:p w14:paraId="18D2A3EB" w14:textId="77777777" w:rsidR="00CA38CD" w:rsidRPr="00CA38CD" w:rsidRDefault="00CA38CD" w:rsidP="00CA38CD">
      <w:pPr>
        <w:jc w:val="both"/>
        <w:rPr>
          <w:rFonts w:ascii="Century Gothic" w:hAnsi="Century Gothic"/>
          <w:sz w:val="30"/>
          <w:szCs w:val="30"/>
        </w:rPr>
      </w:pPr>
    </w:p>
    <w:p w14:paraId="3896AAA3" w14:textId="77777777" w:rsidR="00CA38CD" w:rsidRPr="00D42F23" w:rsidRDefault="00CA38CD" w:rsidP="00D42F23">
      <w:pPr>
        <w:tabs>
          <w:tab w:val="left" w:pos="4346"/>
        </w:tabs>
        <w:spacing w:line="360" w:lineRule="auto"/>
        <w:jc w:val="both"/>
        <w:rPr>
          <w:rFonts w:ascii="Century Gothic" w:hAnsi="Century Gothic"/>
          <w:sz w:val="30"/>
          <w:szCs w:val="30"/>
        </w:rPr>
      </w:pPr>
    </w:p>
    <w:p w14:paraId="071D0AB5" w14:textId="77777777" w:rsidR="00CA38CD" w:rsidRPr="00CA38CD" w:rsidRDefault="00CA38CD" w:rsidP="00CA38CD">
      <w:pPr>
        <w:pStyle w:val="ListParagraph"/>
        <w:tabs>
          <w:tab w:val="left" w:pos="4346"/>
        </w:tabs>
        <w:spacing w:line="360" w:lineRule="auto"/>
        <w:ind w:left="1095" w:firstLine="3255"/>
        <w:jc w:val="both"/>
        <w:rPr>
          <w:rFonts w:ascii="Century Gothic" w:hAnsi="Century Gothic"/>
          <w:sz w:val="30"/>
          <w:szCs w:val="30"/>
        </w:rPr>
      </w:pPr>
    </w:p>
    <w:p w14:paraId="00306CEB" w14:textId="77777777" w:rsidR="00CA38CD" w:rsidRPr="00CA38CD" w:rsidRDefault="00CA38CD" w:rsidP="00CA38CD">
      <w:pPr>
        <w:tabs>
          <w:tab w:val="left" w:pos="2655"/>
          <w:tab w:val="left" w:pos="2715"/>
        </w:tabs>
        <w:jc w:val="center"/>
        <w:rPr>
          <w:rFonts w:ascii="Century Gothic" w:hAnsi="Century Gothic"/>
          <w:sz w:val="30"/>
          <w:szCs w:val="30"/>
        </w:rPr>
      </w:pPr>
      <w:r w:rsidRPr="00CA38CD">
        <w:rPr>
          <w:rFonts w:ascii="Century Gothic" w:hAnsi="Century Gothic"/>
          <w:sz w:val="30"/>
          <w:szCs w:val="30"/>
        </w:rPr>
        <w:t>Signed:</w:t>
      </w:r>
    </w:p>
    <w:p w14:paraId="5CCF1876" w14:textId="77777777" w:rsidR="00CA38CD" w:rsidRPr="00CA38CD" w:rsidRDefault="00CA38CD" w:rsidP="00CA38CD">
      <w:pPr>
        <w:tabs>
          <w:tab w:val="left" w:pos="2715"/>
        </w:tabs>
        <w:jc w:val="center"/>
        <w:rPr>
          <w:rFonts w:ascii="Century Gothic" w:hAnsi="Century Gothic"/>
          <w:sz w:val="30"/>
          <w:szCs w:val="30"/>
        </w:rPr>
      </w:pPr>
      <w:r w:rsidRPr="00CA38CD">
        <w:rPr>
          <w:rFonts w:ascii="Century Gothic" w:hAnsi="Century Gothic"/>
          <w:b/>
          <w:sz w:val="30"/>
          <w:szCs w:val="30"/>
        </w:rPr>
        <w:t>Management</w:t>
      </w:r>
    </w:p>
    <w:p w14:paraId="0FEA3D57" w14:textId="77777777" w:rsidR="00CA38CD" w:rsidRPr="00CA38CD" w:rsidRDefault="00CA38CD" w:rsidP="00CA38CD">
      <w:pPr>
        <w:tabs>
          <w:tab w:val="left" w:pos="2655"/>
          <w:tab w:val="left" w:pos="2715"/>
        </w:tabs>
        <w:jc w:val="center"/>
        <w:rPr>
          <w:rFonts w:ascii="Century Gothic" w:hAnsi="Century Gothic"/>
          <w:sz w:val="30"/>
          <w:szCs w:val="30"/>
        </w:rPr>
      </w:pPr>
    </w:p>
    <w:p w14:paraId="1E1DCD67" w14:textId="77777777" w:rsidR="00CA38CD" w:rsidRPr="00CA38CD" w:rsidRDefault="00CA38CD" w:rsidP="00CA38CD">
      <w:pPr>
        <w:tabs>
          <w:tab w:val="left" w:pos="2655"/>
          <w:tab w:val="left" w:pos="2715"/>
        </w:tabs>
        <w:jc w:val="center"/>
        <w:rPr>
          <w:rFonts w:ascii="Century Gothic" w:hAnsi="Century Gothic"/>
          <w:sz w:val="30"/>
          <w:szCs w:val="30"/>
        </w:rPr>
      </w:pPr>
    </w:p>
    <w:p w14:paraId="283FE5A2" w14:textId="77777777" w:rsidR="00CA38CD" w:rsidRPr="00CA38CD" w:rsidRDefault="00CA38CD" w:rsidP="00CA38CD">
      <w:pPr>
        <w:rPr>
          <w:rFonts w:ascii="Century Gothic" w:hAnsi="Century Gothic"/>
          <w:sz w:val="30"/>
          <w:szCs w:val="30"/>
        </w:rPr>
      </w:pPr>
    </w:p>
    <w:p w14:paraId="36594614" w14:textId="77777777" w:rsidR="00CA38CD" w:rsidRPr="00CA38CD" w:rsidRDefault="00CA38CD" w:rsidP="00CA38CD">
      <w:pPr>
        <w:rPr>
          <w:rFonts w:ascii="Century Gothic" w:hAnsi="Century Gothic"/>
          <w:sz w:val="30"/>
          <w:szCs w:val="30"/>
        </w:rPr>
      </w:pPr>
    </w:p>
    <w:p w14:paraId="73F47292" w14:textId="77777777" w:rsidR="00E43126" w:rsidRPr="00CA38CD" w:rsidRDefault="00E43126">
      <w:pPr>
        <w:rPr>
          <w:rFonts w:ascii="Century Gothic" w:hAnsi="Century Gothic"/>
          <w:sz w:val="30"/>
          <w:szCs w:val="30"/>
        </w:rPr>
      </w:pPr>
    </w:p>
    <w:sectPr w:rsidR="00E43126" w:rsidRPr="00CA38CD" w:rsidSect="00CA38CD">
      <w:pgSz w:w="11906" w:h="16838"/>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7FE"/>
    <w:multiLevelType w:val="hybridMultilevel"/>
    <w:tmpl w:val="7B141190"/>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4202B"/>
    <w:multiLevelType w:val="hybridMultilevel"/>
    <w:tmpl w:val="8E607266"/>
    <w:lvl w:ilvl="0" w:tplc="04090013">
      <w:start w:val="1"/>
      <w:numFmt w:val="upperRoman"/>
      <w:lvlText w:val="%1."/>
      <w:lvlJc w:val="right"/>
      <w:pPr>
        <w:ind w:left="100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1391A"/>
    <w:multiLevelType w:val="hybridMultilevel"/>
    <w:tmpl w:val="46E071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965E26"/>
    <w:multiLevelType w:val="hybridMultilevel"/>
    <w:tmpl w:val="5434D04E"/>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C431A0"/>
    <w:multiLevelType w:val="hybridMultilevel"/>
    <w:tmpl w:val="3B360194"/>
    <w:lvl w:ilvl="0" w:tplc="E328F21C">
      <w:start w:val="1"/>
      <w:numFmt w:val="upperRoman"/>
      <w:lvlText w:val="%1."/>
      <w:lvlJc w:val="left"/>
      <w:pPr>
        <w:ind w:left="1429"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3B03A7"/>
    <w:multiLevelType w:val="hybridMultilevel"/>
    <w:tmpl w:val="825ED50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B86333"/>
    <w:multiLevelType w:val="hybridMultilevel"/>
    <w:tmpl w:val="F0BC1DE4"/>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4804942">
    <w:abstractNumId w:val="2"/>
  </w:num>
  <w:num w:numId="2" w16cid:durableId="264731299">
    <w:abstractNumId w:val="4"/>
  </w:num>
  <w:num w:numId="3" w16cid:durableId="854029777">
    <w:abstractNumId w:val="1"/>
  </w:num>
  <w:num w:numId="4" w16cid:durableId="408118813">
    <w:abstractNumId w:val="3"/>
  </w:num>
  <w:num w:numId="5" w16cid:durableId="1493645526">
    <w:abstractNumId w:val="0"/>
  </w:num>
  <w:num w:numId="6" w16cid:durableId="33190198">
    <w:abstractNumId w:val="6"/>
  </w:num>
  <w:num w:numId="7" w16cid:durableId="6877551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E5"/>
    <w:rsid w:val="000D0E24"/>
    <w:rsid w:val="0014704F"/>
    <w:rsid w:val="00155D0B"/>
    <w:rsid w:val="005111F5"/>
    <w:rsid w:val="006C3372"/>
    <w:rsid w:val="007247B0"/>
    <w:rsid w:val="008C363D"/>
    <w:rsid w:val="009425E5"/>
    <w:rsid w:val="00B126C2"/>
    <w:rsid w:val="00BD0081"/>
    <w:rsid w:val="00CA38CD"/>
    <w:rsid w:val="00CA6B1A"/>
    <w:rsid w:val="00CE4C12"/>
    <w:rsid w:val="00D42F23"/>
    <w:rsid w:val="00DD3A07"/>
    <w:rsid w:val="00E43126"/>
    <w:rsid w:val="00F96831"/>
    <w:rsid w:val="00FC176C"/>
    <w:rsid w:val="00FF49BE"/>
  </w:rsids>
  <m:mathPr>
    <m:mathFont m:val="Cambria Math"/>
    <m:brkBin m:val="before"/>
    <m:brkBinSub m:val="--"/>
    <m:smallFrac m:val="0"/>
    <m:dispDef/>
    <m:lMargin m:val="0"/>
    <m:rMargin m:val="0"/>
    <m:defJc m:val="centerGroup"/>
    <m:wrapIndent m:val="1440"/>
    <m:intLim m:val="subSup"/>
    <m:naryLim m:val="undOvr"/>
  </m:mathPr>
  <w:themeFontLang w:val="e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D696"/>
  <w15:chartTrackingRefBased/>
  <w15:docId w15:val="{B878C493-80FE-422F-9E97-A8D1A386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E5"/>
    <w:pPr>
      <w:spacing w:after="200" w:line="276" w:lineRule="auto"/>
    </w:pPr>
    <w:rPr>
      <w:kern w:val="0"/>
      <w:lang w:val="en-US"/>
      <w14:ligatures w14:val="none"/>
    </w:rPr>
  </w:style>
  <w:style w:type="paragraph" w:styleId="Heading1">
    <w:name w:val="heading 1"/>
    <w:basedOn w:val="Normal"/>
    <w:next w:val="Normal"/>
    <w:link w:val="Heading1Char"/>
    <w:uiPriority w:val="9"/>
    <w:qFormat/>
    <w:rsid w:val="00942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5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5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5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5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5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5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5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5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5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5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5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5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5E5"/>
    <w:rPr>
      <w:rFonts w:eastAsiaTheme="majorEastAsia" w:cstheme="majorBidi"/>
      <w:color w:val="272727" w:themeColor="text1" w:themeTint="D8"/>
    </w:rPr>
  </w:style>
  <w:style w:type="paragraph" w:styleId="Title">
    <w:name w:val="Title"/>
    <w:basedOn w:val="Normal"/>
    <w:next w:val="Normal"/>
    <w:link w:val="TitleChar"/>
    <w:uiPriority w:val="10"/>
    <w:qFormat/>
    <w:rsid w:val="009425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5E5"/>
    <w:pPr>
      <w:spacing w:before="160"/>
      <w:jc w:val="center"/>
    </w:pPr>
    <w:rPr>
      <w:i/>
      <w:iCs/>
      <w:color w:val="404040" w:themeColor="text1" w:themeTint="BF"/>
    </w:rPr>
  </w:style>
  <w:style w:type="character" w:customStyle="1" w:styleId="QuoteChar">
    <w:name w:val="Quote Char"/>
    <w:basedOn w:val="DefaultParagraphFont"/>
    <w:link w:val="Quote"/>
    <w:uiPriority w:val="29"/>
    <w:rsid w:val="009425E5"/>
    <w:rPr>
      <w:i/>
      <w:iCs/>
      <w:color w:val="404040" w:themeColor="text1" w:themeTint="BF"/>
    </w:rPr>
  </w:style>
  <w:style w:type="paragraph" w:styleId="ListParagraph">
    <w:name w:val="List Paragraph"/>
    <w:basedOn w:val="Normal"/>
    <w:uiPriority w:val="34"/>
    <w:qFormat/>
    <w:rsid w:val="009425E5"/>
    <w:pPr>
      <w:ind w:left="720"/>
      <w:contextualSpacing/>
    </w:pPr>
  </w:style>
  <w:style w:type="character" w:styleId="IntenseEmphasis">
    <w:name w:val="Intense Emphasis"/>
    <w:basedOn w:val="DefaultParagraphFont"/>
    <w:uiPriority w:val="21"/>
    <w:qFormat/>
    <w:rsid w:val="009425E5"/>
    <w:rPr>
      <w:i/>
      <w:iCs/>
      <w:color w:val="0F4761" w:themeColor="accent1" w:themeShade="BF"/>
    </w:rPr>
  </w:style>
  <w:style w:type="paragraph" w:styleId="IntenseQuote">
    <w:name w:val="Intense Quote"/>
    <w:basedOn w:val="Normal"/>
    <w:next w:val="Normal"/>
    <w:link w:val="IntenseQuoteChar"/>
    <w:uiPriority w:val="30"/>
    <w:qFormat/>
    <w:rsid w:val="00942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5E5"/>
    <w:rPr>
      <w:i/>
      <w:iCs/>
      <w:color w:val="0F4761" w:themeColor="accent1" w:themeShade="BF"/>
    </w:rPr>
  </w:style>
  <w:style w:type="character" w:styleId="IntenseReference">
    <w:name w:val="Intense Reference"/>
    <w:basedOn w:val="DefaultParagraphFont"/>
    <w:uiPriority w:val="32"/>
    <w:qFormat/>
    <w:rsid w:val="009425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4</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dc:creator>
  <cp:keywords/>
  <dc:description/>
  <cp:lastModifiedBy>MUHAMMAD</cp:lastModifiedBy>
  <cp:revision>9</cp:revision>
  <cp:lastPrinted>2026-07-22T13:47:00Z</cp:lastPrinted>
  <dcterms:created xsi:type="dcterms:W3CDTF">2026-07-21T09:44:00Z</dcterms:created>
  <dcterms:modified xsi:type="dcterms:W3CDTF">2026-07-22T14:57:00Z</dcterms:modified>
</cp:coreProperties>
</file>